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1A380" w14:textId="77777777" w:rsidR="00D61FA1" w:rsidRDefault="00D61FA1" w:rsidP="00D61FA1">
      <w:pPr>
        <w:rPr>
          <w:b/>
          <w:sz w:val="32"/>
          <w:szCs w:val="32"/>
        </w:rPr>
      </w:pPr>
      <w:r w:rsidRPr="00CD2136">
        <w:rPr>
          <w:b/>
          <w:sz w:val="32"/>
          <w:szCs w:val="32"/>
        </w:rPr>
        <w:t>Joint British Diabetes Society Inpatient Care Group</w:t>
      </w:r>
    </w:p>
    <w:p w14:paraId="3C3A3320" w14:textId="4FBBDE09" w:rsidR="00D61FA1" w:rsidRPr="00C05029" w:rsidRDefault="001F4350" w:rsidP="00D61FA1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 1 – Institutional data collection form</w:t>
      </w:r>
    </w:p>
    <w:p w14:paraId="33EA5F40" w14:textId="77777777" w:rsidR="00B56690" w:rsidRPr="001F4350" w:rsidRDefault="00B56690" w:rsidP="00D61FA1">
      <w:pPr>
        <w:rPr>
          <w:bCs/>
          <w:sz w:val="24"/>
          <w:szCs w:val="24"/>
          <w:u w:val="single"/>
        </w:rPr>
      </w:pPr>
      <w:r w:rsidRPr="001F4350">
        <w:rPr>
          <w:bCs/>
          <w:sz w:val="24"/>
          <w:szCs w:val="24"/>
          <w:u w:val="single"/>
        </w:rPr>
        <w:t xml:space="preserve">Information about your unit </w:t>
      </w:r>
    </w:p>
    <w:p w14:paraId="4154E494" w14:textId="50F15E29" w:rsidR="00D61FA1" w:rsidRPr="001F4350" w:rsidRDefault="00D61FA1" w:rsidP="3D569454">
      <w:pPr>
        <w:rPr>
          <w:sz w:val="24"/>
          <w:szCs w:val="24"/>
        </w:rPr>
      </w:pPr>
      <w:r w:rsidRPr="3D569454">
        <w:rPr>
          <w:sz w:val="24"/>
          <w:szCs w:val="24"/>
        </w:rPr>
        <w:t xml:space="preserve">Managing glucose control for people with diabetes during enteral feeding is difficult. There are very few research papers </w:t>
      </w:r>
      <w:r w:rsidR="1F832B71" w:rsidRPr="3D569454">
        <w:rPr>
          <w:sz w:val="24"/>
          <w:szCs w:val="24"/>
        </w:rPr>
        <w:t>t</w:t>
      </w:r>
      <w:r w:rsidRPr="3D569454">
        <w:rPr>
          <w:sz w:val="24"/>
          <w:szCs w:val="24"/>
        </w:rPr>
        <w:t xml:space="preserve">o guide clinical practice. The aim of this audit is to look at how diabetes teams are managing this in </w:t>
      </w:r>
      <w:r w:rsidR="001B0E93" w:rsidRPr="3D569454">
        <w:rPr>
          <w:sz w:val="24"/>
          <w:szCs w:val="24"/>
        </w:rPr>
        <w:t>reality</w:t>
      </w:r>
      <w:r w:rsidRPr="3D569454">
        <w:rPr>
          <w:sz w:val="24"/>
          <w:szCs w:val="24"/>
        </w:rPr>
        <w:t xml:space="preserve"> and what level of glucose control </w:t>
      </w:r>
      <w:r w:rsidR="00AA4ADA">
        <w:rPr>
          <w:sz w:val="24"/>
          <w:szCs w:val="24"/>
        </w:rPr>
        <w:t>is being achieved.</w:t>
      </w:r>
    </w:p>
    <w:p w14:paraId="7B4C31DC" w14:textId="1FA4F7E3" w:rsidR="00863787" w:rsidRDefault="00863787" w:rsidP="00863787">
      <w:pPr>
        <w:rPr>
          <w:sz w:val="24"/>
          <w:szCs w:val="24"/>
        </w:rPr>
      </w:pPr>
      <w:r w:rsidRPr="00F6642B">
        <w:rPr>
          <w:sz w:val="24"/>
          <w:szCs w:val="24"/>
        </w:rPr>
        <w:t>There are two forms to complete</w:t>
      </w:r>
      <w:r w:rsidR="00BE1831">
        <w:rPr>
          <w:sz w:val="24"/>
          <w:szCs w:val="24"/>
        </w:rPr>
        <w:t>:</w:t>
      </w:r>
      <w:r w:rsidRPr="00F6642B">
        <w:rPr>
          <w:sz w:val="24"/>
          <w:szCs w:val="24"/>
        </w:rPr>
        <w:t xml:space="preserve"> </w:t>
      </w:r>
    </w:p>
    <w:p w14:paraId="3521BADC" w14:textId="360896B6" w:rsidR="00863787" w:rsidRDefault="00863787" w:rsidP="00863787">
      <w:pPr>
        <w:rPr>
          <w:sz w:val="24"/>
          <w:szCs w:val="24"/>
        </w:rPr>
      </w:pPr>
      <w:r w:rsidRPr="001B0E93">
        <w:rPr>
          <w:b/>
          <w:bCs/>
          <w:sz w:val="24"/>
          <w:szCs w:val="24"/>
        </w:rPr>
        <w:t>Form 1</w:t>
      </w:r>
      <w:r w:rsidR="00BE1831" w:rsidRPr="001B0E93">
        <w:rPr>
          <w:b/>
          <w:bCs/>
          <w:sz w:val="24"/>
          <w:szCs w:val="24"/>
        </w:rPr>
        <w:t xml:space="preserve"> (this one)</w:t>
      </w:r>
      <w:r>
        <w:rPr>
          <w:sz w:val="24"/>
          <w:szCs w:val="24"/>
        </w:rPr>
        <w:t xml:space="preserve"> – The institutional data collection form </w:t>
      </w:r>
      <w:r w:rsidRPr="00F6642B">
        <w:rPr>
          <w:sz w:val="24"/>
          <w:szCs w:val="24"/>
        </w:rPr>
        <w:t xml:space="preserve">tells us about your unit and your general approach to managing enteral feeding. This form only needs to be completed once. </w:t>
      </w:r>
    </w:p>
    <w:p w14:paraId="6A0A6029" w14:textId="26ED335E" w:rsidR="00863787" w:rsidRDefault="00863787" w:rsidP="00863787">
      <w:pPr>
        <w:spacing w:after="0" w:line="240" w:lineRule="auto"/>
        <w:rPr>
          <w:color w:val="FF0000"/>
          <w:sz w:val="28"/>
          <w:szCs w:val="28"/>
        </w:rPr>
      </w:pPr>
      <w:r w:rsidRPr="001B0E93">
        <w:rPr>
          <w:b/>
          <w:bCs/>
          <w:sz w:val="24"/>
          <w:szCs w:val="24"/>
        </w:rPr>
        <w:t>Form 2</w:t>
      </w:r>
      <w:r>
        <w:rPr>
          <w:sz w:val="24"/>
          <w:szCs w:val="24"/>
        </w:rPr>
        <w:t xml:space="preserve"> – the case-based data collection form is used to collect case specific data to establish the variety of strategies used for the management of diabetes or hyperglycaemia during enteral feeding. </w:t>
      </w:r>
      <w:r w:rsidRPr="00D26329">
        <w:rPr>
          <w:sz w:val="24"/>
          <w:szCs w:val="24"/>
        </w:rPr>
        <w:t>We would like data for once the patient is established on a stable feed regimen.</w:t>
      </w:r>
      <w:r w:rsidRPr="00D26329">
        <w:rPr>
          <w:sz w:val="28"/>
          <w:szCs w:val="28"/>
        </w:rPr>
        <w:t xml:space="preserve"> </w:t>
      </w:r>
      <w:r>
        <w:rPr>
          <w:sz w:val="24"/>
          <w:szCs w:val="24"/>
        </w:rPr>
        <w:t>Please include your trust name and the case number when saving the document.</w:t>
      </w:r>
    </w:p>
    <w:p w14:paraId="2B1807B9" w14:textId="77777777" w:rsidR="00863787" w:rsidRDefault="00863787" w:rsidP="00863787">
      <w:pPr>
        <w:spacing w:after="0" w:line="240" w:lineRule="auto"/>
        <w:rPr>
          <w:color w:val="FF0000"/>
          <w:sz w:val="28"/>
          <w:szCs w:val="28"/>
        </w:rPr>
      </w:pPr>
    </w:p>
    <w:p w14:paraId="7F3C70D5" w14:textId="21E60FCA" w:rsidR="00D61FA1" w:rsidRPr="00210AF6" w:rsidRDefault="00863787" w:rsidP="00D61FA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When completing this form please do not include any patient identifiable data not requested and ensure the forms are only submitted via secure nhs.net to nhs.net email addresses. </w:t>
      </w:r>
      <w:r w:rsidR="00D61FA1" w:rsidRPr="00210AF6">
        <w:rPr>
          <w:rFonts w:eastAsia="Times New Roman" w:cstheme="minorHAnsi"/>
          <w:sz w:val="24"/>
          <w:szCs w:val="24"/>
          <w:lang w:eastAsia="en-GB"/>
        </w:rPr>
        <w:t>It is anticipated this will be completed by or with</w:t>
      </w:r>
      <w:r w:rsidR="00D61FA1">
        <w:rPr>
          <w:rFonts w:eastAsia="Times New Roman" w:cstheme="minorHAnsi"/>
          <w:sz w:val="24"/>
          <w:szCs w:val="24"/>
          <w:lang w:eastAsia="en-GB"/>
        </w:rPr>
        <w:t>,</w:t>
      </w:r>
      <w:r w:rsidR="00D61FA1" w:rsidRPr="00210AF6">
        <w:rPr>
          <w:rFonts w:eastAsia="Times New Roman" w:cstheme="minorHAnsi"/>
          <w:sz w:val="24"/>
          <w:szCs w:val="24"/>
          <w:lang w:eastAsia="en-GB"/>
        </w:rPr>
        <w:t xml:space="preserve"> a member of the diabetes specialist team</w:t>
      </w:r>
    </w:p>
    <w:p w14:paraId="4CC18C72" w14:textId="77777777" w:rsidR="00D61FA1" w:rsidRDefault="00D61FA1" w:rsidP="00D61FA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3835CF00" w14:textId="77777777" w:rsidR="00D61FA1" w:rsidRDefault="00D61FA1" w:rsidP="00D61FA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Name of Hospital: </w:t>
      </w:r>
      <w:r>
        <w:rPr>
          <w:rFonts w:eastAsia="Times New Roman" w:cstheme="minorHAnsi"/>
          <w:b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sz w:val="24"/>
          <w:szCs w:val="24"/>
          <w:lang w:eastAsia="en-GB"/>
        </w:rPr>
        <w:tab/>
      </w:r>
    </w:p>
    <w:p w14:paraId="035307D3" w14:textId="77777777" w:rsidR="00D61FA1" w:rsidRDefault="00D61FA1" w:rsidP="00D61FA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235FCE72" w14:textId="77777777" w:rsidR="004378CD" w:rsidRDefault="00D61FA1" w:rsidP="00D61FA1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4378CD">
        <w:rPr>
          <w:rFonts w:eastAsia="Times New Roman" w:cstheme="minorHAnsi"/>
          <w:b/>
          <w:lang w:eastAsia="en-GB"/>
        </w:rPr>
        <w:t xml:space="preserve">Your role:     </w:t>
      </w:r>
    </w:p>
    <w:p w14:paraId="55831F4C" w14:textId="4FADE35D" w:rsidR="001A30BA" w:rsidRDefault="00C2138D" w:rsidP="001A30BA">
      <w:pPr>
        <w:rPr>
          <w:rFonts w:eastAsia="Times New Roman" w:cstheme="minorHAnsi"/>
          <w:bCs/>
          <w:sz w:val="24"/>
          <w:szCs w:val="24"/>
          <w:lang w:eastAsia="en-GB"/>
        </w:rPr>
      </w:pP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-200850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>
            <w:rPr>
              <w:rFonts w:ascii="MS Gothic" w:eastAsia="MS Gothic" w:hAnsi="MS Gothic" w:cstheme="minorHAnsi" w:hint="eastAsia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 DISN </w:t>
      </w:r>
      <w:r w:rsidR="001A30BA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1966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 w:rsidDel="00557ED8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Consultant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-175935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S Gothic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SpR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90333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S Gothic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CMT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188668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FY1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-52223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FY2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-213208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Diabetes specialist </w:t>
      </w:r>
      <w:r w:rsidR="00AA4ADA">
        <w:rPr>
          <w:rFonts w:eastAsia="Times New Roman" w:cstheme="minorHAnsi"/>
          <w:bCs/>
          <w:sz w:val="24"/>
          <w:szCs w:val="24"/>
          <w:lang w:eastAsia="en-GB"/>
        </w:rPr>
        <w:t>d</w:t>
      </w:r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>ietitian</w:t>
      </w:r>
      <w:r w:rsidR="001A30BA">
        <w:rPr>
          <w:rFonts w:eastAsia="Times New Roman" w:cstheme="minorHAnsi"/>
          <w:bCs/>
          <w:sz w:val="24"/>
          <w:szCs w:val="24"/>
          <w:lang w:eastAsia="en-GB"/>
        </w:rPr>
        <w:t xml:space="preserve"> 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18209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D</w:t>
      </w:r>
      <w:r w:rsidR="001A30BA">
        <w:rPr>
          <w:rFonts w:eastAsia="Times New Roman" w:cstheme="minorHAnsi"/>
          <w:bCs/>
          <w:sz w:val="24"/>
          <w:szCs w:val="24"/>
          <w:lang w:eastAsia="en-GB"/>
        </w:rPr>
        <w:t xml:space="preserve">ietitian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138128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1A30BA">
        <w:rPr>
          <w:rFonts w:eastAsia="Times New Roman" w:cstheme="minorHAnsi"/>
          <w:bCs/>
          <w:sz w:val="24"/>
          <w:szCs w:val="24"/>
          <w:lang w:eastAsia="en-GB"/>
        </w:rPr>
        <w:t xml:space="preserve">Pharmacists    </w:t>
      </w:r>
      <w:sdt>
        <w:sdtPr>
          <w:rPr>
            <w:rFonts w:eastAsia="Times New Roman" w:cstheme="minorHAnsi"/>
            <w:bCs/>
            <w:sz w:val="24"/>
            <w:szCs w:val="24"/>
            <w:lang w:eastAsia="en-GB"/>
          </w:rPr>
          <w:id w:val="-59601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0BA" w:rsidRPr="00DE4D32">
            <w:rPr>
              <w:rFonts w:ascii="Segoe UI Symbol" w:eastAsia="Meiryo" w:hAnsi="Segoe UI Symbol" w:cs="Segoe UI Symbol"/>
              <w:bCs/>
              <w:sz w:val="24"/>
              <w:szCs w:val="24"/>
              <w:lang w:eastAsia="en-GB"/>
            </w:rPr>
            <w:t>☐</w:t>
          </w:r>
        </w:sdtContent>
      </w:sdt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 xml:space="preserve"> Other</w:t>
      </w:r>
      <w:r w:rsidR="001A30BA">
        <w:rPr>
          <w:rFonts w:eastAsia="Times New Roman" w:cstheme="minorHAnsi"/>
          <w:bCs/>
          <w:sz w:val="24"/>
          <w:szCs w:val="24"/>
          <w:lang w:eastAsia="en-GB"/>
        </w:rPr>
        <w:t xml:space="preserve">, please specify: </w:t>
      </w:r>
      <w:r w:rsidR="001A30BA" w:rsidRPr="00DE4D32">
        <w:rPr>
          <w:rFonts w:eastAsia="Times New Roman" w:cstheme="minorHAnsi"/>
          <w:bCs/>
          <w:sz w:val="24"/>
          <w:szCs w:val="24"/>
          <w:lang w:eastAsia="en-GB"/>
        </w:rPr>
        <w:t>……………….</w:t>
      </w:r>
    </w:p>
    <w:p w14:paraId="15108D38" w14:textId="77777777" w:rsidR="00D61FA1" w:rsidRDefault="00D61FA1" w:rsidP="00D61FA1">
      <w:pPr>
        <w:spacing w:after="0" w:line="240" w:lineRule="auto"/>
        <w:rPr>
          <w:rFonts w:eastAsia="Times New Roman" w:cstheme="minorHAnsi"/>
          <w:b/>
          <w:sz w:val="16"/>
          <w:szCs w:val="16"/>
          <w:lang w:eastAsia="en-GB"/>
        </w:rPr>
      </w:pPr>
    </w:p>
    <w:p w14:paraId="5E8A9018" w14:textId="4BAEE1DB" w:rsidR="005D45DB" w:rsidRDefault="00B3145F">
      <w:pPr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Total </w:t>
      </w:r>
      <w:r w:rsidR="00A31816">
        <w:rPr>
          <w:rFonts w:eastAsia="Times New Roman" w:cstheme="minorHAnsi"/>
          <w:b/>
          <w:sz w:val="24"/>
          <w:szCs w:val="24"/>
          <w:lang w:eastAsia="en-GB"/>
        </w:rPr>
        <w:t xml:space="preserve">average 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number of adult beds in the hospital: </w:t>
      </w:r>
    </w:p>
    <w:p w14:paraId="56C80688" w14:textId="71BE1265" w:rsidR="005D45DB" w:rsidRDefault="00F95824">
      <w:pPr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Total </w:t>
      </w:r>
      <w:r w:rsidR="00CE679F">
        <w:rPr>
          <w:rFonts w:eastAsia="Times New Roman" w:cstheme="minorHAnsi"/>
          <w:b/>
          <w:sz w:val="24"/>
          <w:szCs w:val="24"/>
          <w:lang w:eastAsia="en-GB"/>
        </w:rPr>
        <w:t xml:space="preserve">diabetes specialist </w:t>
      </w:r>
      <w:r w:rsidR="00002EA2">
        <w:rPr>
          <w:rFonts w:eastAsia="Times New Roman" w:cstheme="minorHAnsi"/>
          <w:b/>
          <w:sz w:val="24"/>
          <w:szCs w:val="24"/>
          <w:lang w:eastAsia="en-GB"/>
        </w:rPr>
        <w:t xml:space="preserve">inpatient </w:t>
      </w:r>
      <w:r w:rsidR="005D45DB" w:rsidRPr="005D45DB">
        <w:rPr>
          <w:rFonts w:eastAsia="Times New Roman" w:cstheme="minorHAnsi"/>
          <w:b/>
          <w:sz w:val="24"/>
          <w:szCs w:val="24"/>
          <w:lang w:eastAsia="en-GB"/>
        </w:rPr>
        <w:t>staffing WTE</w:t>
      </w:r>
      <w:r w:rsidR="005D45DB">
        <w:rPr>
          <w:rFonts w:eastAsia="Times New Roman" w:cstheme="minorHAnsi"/>
          <w:b/>
          <w:sz w:val="24"/>
          <w:szCs w:val="24"/>
          <w:lang w:eastAsia="en-GB"/>
        </w:rPr>
        <w:t>:</w:t>
      </w:r>
      <w:r w:rsidR="005D45DB" w:rsidRPr="005D45D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14:paraId="23D4AF25" w14:textId="2CEF302D" w:rsidR="00CE679F" w:rsidRDefault="00CE679F">
      <w:pPr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Of which:</w:t>
      </w:r>
    </w:p>
    <w:p w14:paraId="0A646ED5" w14:textId="748C974D" w:rsidR="005D45DB" w:rsidRDefault="005D45DB" w:rsidP="00F232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D</w:t>
      </w:r>
      <w:r w:rsidR="004165AF">
        <w:rPr>
          <w:rFonts w:eastAsia="Times New Roman" w:cstheme="minorHAnsi"/>
          <w:b/>
          <w:sz w:val="24"/>
          <w:szCs w:val="24"/>
          <w:lang w:eastAsia="en-GB"/>
        </w:rPr>
        <w:t xml:space="preserve">iabetes </w:t>
      </w:r>
      <w:r>
        <w:rPr>
          <w:rFonts w:eastAsia="Times New Roman" w:cstheme="minorHAnsi"/>
          <w:b/>
          <w:sz w:val="24"/>
          <w:szCs w:val="24"/>
          <w:lang w:eastAsia="en-GB"/>
        </w:rPr>
        <w:t>I</w:t>
      </w:r>
      <w:r w:rsidR="004165AF">
        <w:rPr>
          <w:rFonts w:eastAsia="Times New Roman" w:cstheme="minorHAnsi"/>
          <w:b/>
          <w:sz w:val="24"/>
          <w:szCs w:val="24"/>
          <w:lang w:eastAsia="en-GB"/>
        </w:rPr>
        <w:t xml:space="preserve">npatient Specialist </w:t>
      </w:r>
      <w:r>
        <w:rPr>
          <w:rFonts w:eastAsia="Times New Roman" w:cstheme="minorHAnsi"/>
          <w:b/>
          <w:sz w:val="24"/>
          <w:szCs w:val="24"/>
          <w:lang w:eastAsia="en-GB"/>
        </w:rPr>
        <w:t>N</w:t>
      </w:r>
      <w:r w:rsidR="004165AF">
        <w:rPr>
          <w:rFonts w:eastAsia="Times New Roman" w:cstheme="minorHAnsi"/>
          <w:b/>
          <w:sz w:val="24"/>
          <w:szCs w:val="24"/>
          <w:lang w:eastAsia="en-GB"/>
        </w:rPr>
        <w:t>urse</w:t>
      </w:r>
      <w:r w:rsidR="00CE679F">
        <w:rPr>
          <w:rFonts w:eastAsia="Times New Roman" w:cstheme="minorHAnsi"/>
          <w:b/>
          <w:sz w:val="24"/>
          <w:szCs w:val="24"/>
          <w:lang w:eastAsia="en-GB"/>
        </w:rPr>
        <w:t xml:space="preserve"> WTE</w:t>
      </w:r>
      <w:r w:rsidR="00B36970">
        <w:rPr>
          <w:rFonts w:eastAsia="Times New Roman" w:cstheme="minorHAnsi"/>
          <w:b/>
          <w:sz w:val="24"/>
          <w:szCs w:val="24"/>
          <w:lang w:eastAsia="en-GB"/>
        </w:rPr>
        <w:t>:</w:t>
      </w:r>
    </w:p>
    <w:p w14:paraId="224FD123" w14:textId="437992C0" w:rsidR="005D45DB" w:rsidRDefault="005D45DB" w:rsidP="00F232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D</w:t>
      </w:r>
      <w:r w:rsidR="004165AF">
        <w:rPr>
          <w:rFonts w:eastAsia="Times New Roman" w:cstheme="minorHAnsi"/>
          <w:b/>
          <w:sz w:val="24"/>
          <w:szCs w:val="24"/>
          <w:lang w:eastAsia="en-GB"/>
        </w:rPr>
        <w:t xml:space="preserve">iabetes Specialist </w:t>
      </w:r>
      <w:r>
        <w:rPr>
          <w:rFonts w:eastAsia="Times New Roman" w:cstheme="minorHAnsi"/>
          <w:b/>
          <w:sz w:val="24"/>
          <w:szCs w:val="24"/>
          <w:lang w:eastAsia="en-GB"/>
        </w:rPr>
        <w:t>D</w:t>
      </w:r>
      <w:r w:rsidR="004165AF">
        <w:rPr>
          <w:rFonts w:eastAsia="Times New Roman" w:cstheme="minorHAnsi"/>
          <w:b/>
          <w:sz w:val="24"/>
          <w:szCs w:val="24"/>
          <w:lang w:eastAsia="en-GB"/>
        </w:rPr>
        <w:t>ietitian</w:t>
      </w:r>
      <w:r w:rsidR="00CE679F">
        <w:rPr>
          <w:rFonts w:eastAsia="Times New Roman" w:cstheme="minorHAnsi"/>
          <w:b/>
          <w:sz w:val="24"/>
          <w:szCs w:val="24"/>
          <w:lang w:eastAsia="en-GB"/>
        </w:rPr>
        <w:t xml:space="preserve"> WTE</w:t>
      </w:r>
      <w:r w:rsidR="00B36970">
        <w:rPr>
          <w:rFonts w:eastAsia="Times New Roman" w:cstheme="minorHAnsi"/>
          <w:b/>
          <w:sz w:val="24"/>
          <w:szCs w:val="24"/>
          <w:lang w:eastAsia="en-GB"/>
        </w:rPr>
        <w:t>:</w:t>
      </w:r>
    </w:p>
    <w:p w14:paraId="31D8A400" w14:textId="1BCD1BFC" w:rsidR="00F232B8" w:rsidRPr="005D45DB" w:rsidRDefault="00F232B8" w:rsidP="00F232B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Diabetes Specialist Pharmacist:</w:t>
      </w:r>
    </w:p>
    <w:p w14:paraId="6BB35B96" w14:textId="7416D74B" w:rsidR="00F232B8" w:rsidRDefault="005D45DB" w:rsidP="00F232B8">
      <w:pPr>
        <w:spacing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Consultant</w:t>
      </w:r>
      <w:r w:rsidR="00F232B8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CE679F">
        <w:rPr>
          <w:rFonts w:eastAsia="Times New Roman" w:cstheme="minorHAnsi"/>
          <w:b/>
          <w:sz w:val="24"/>
          <w:szCs w:val="24"/>
          <w:lang w:eastAsia="en-GB"/>
        </w:rPr>
        <w:t>WTE</w:t>
      </w:r>
      <w:r w:rsidR="00B36970">
        <w:rPr>
          <w:rFonts w:eastAsia="Times New Roman" w:cstheme="minorHAnsi"/>
          <w:b/>
          <w:sz w:val="24"/>
          <w:szCs w:val="24"/>
          <w:lang w:eastAsia="en-GB"/>
        </w:rPr>
        <w:t>:</w:t>
      </w:r>
    </w:p>
    <w:p w14:paraId="44C2F914" w14:textId="487D63AB" w:rsidR="005D45DB" w:rsidRPr="005D45DB" w:rsidRDefault="007E10B8">
      <w:pPr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en-GB"/>
        </w:rPr>
        <w:t>We are hoping to establish the prevalence of the use of enteral feeding</w:t>
      </w:r>
      <w:r w:rsidR="00134716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. This data may be accessible </w:t>
      </w:r>
      <w:r w:rsidR="00171583">
        <w:rPr>
          <w:rFonts w:eastAsia="Times New Roman" w:cstheme="minorHAnsi"/>
          <w:b/>
          <w:color w:val="FF0000"/>
          <w:sz w:val="24"/>
          <w:szCs w:val="24"/>
          <w:lang w:eastAsia="en-GB"/>
        </w:rPr>
        <w:t>by asking the dietetics team</w:t>
      </w:r>
      <w:r w:rsidR="00C04FC1">
        <w:rPr>
          <w:rFonts w:eastAsia="Times New Roman" w:cstheme="minorHAnsi"/>
          <w:b/>
          <w:color w:val="FF0000"/>
          <w:sz w:val="24"/>
          <w:szCs w:val="24"/>
          <w:lang w:eastAsia="en-GB"/>
        </w:rPr>
        <w:t>, IT</w:t>
      </w:r>
      <w:r w:rsidR="006E4DF3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, </w:t>
      </w:r>
      <w:r w:rsidR="005028E2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Pharmacy or </w:t>
      </w:r>
      <w:r w:rsidR="006E4DF3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via </w:t>
      </w:r>
      <w:r w:rsidR="005028E2">
        <w:rPr>
          <w:rFonts w:eastAsia="Times New Roman" w:cstheme="minorHAnsi"/>
          <w:b/>
          <w:color w:val="FF0000"/>
          <w:sz w:val="24"/>
          <w:szCs w:val="24"/>
          <w:lang w:eastAsia="en-GB"/>
        </w:rPr>
        <w:t>EPMA</w:t>
      </w:r>
      <w:r w:rsidR="005D45DB" w:rsidRPr="005D45DB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. If </w:t>
      </w:r>
      <w:r w:rsidR="00D25057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you do not </w:t>
      </w:r>
      <w:r w:rsidR="008F173D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have this </w:t>
      </w:r>
      <w:r w:rsidR="00D97671">
        <w:rPr>
          <w:rFonts w:eastAsia="Times New Roman" w:cstheme="minorHAnsi"/>
          <w:b/>
          <w:color w:val="FF0000"/>
          <w:sz w:val="24"/>
          <w:szCs w:val="24"/>
          <w:lang w:eastAsia="en-GB"/>
        </w:rPr>
        <w:t>information,</w:t>
      </w:r>
      <w:r w:rsidR="008F173D">
        <w:rPr>
          <w:rFonts w:eastAsia="Times New Roman" w:cstheme="minorHAnsi"/>
          <w:b/>
          <w:color w:val="FF0000"/>
          <w:sz w:val="24"/>
          <w:szCs w:val="24"/>
          <w:lang w:eastAsia="en-GB"/>
        </w:rPr>
        <w:t xml:space="preserve"> please continue to fill out the rest of the form</w:t>
      </w:r>
      <w:r w:rsidR="006E4DF3">
        <w:rPr>
          <w:rFonts w:eastAsia="Times New Roman" w:cstheme="minorHAnsi"/>
          <w:b/>
          <w:color w:val="FF0000"/>
          <w:sz w:val="24"/>
          <w:szCs w:val="24"/>
          <w:lang w:eastAsia="en-GB"/>
        </w:rPr>
        <w:t>.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1305"/>
        <w:gridCol w:w="1530"/>
        <w:gridCol w:w="1843"/>
        <w:gridCol w:w="2693"/>
      </w:tblGrid>
      <w:tr w:rsidR="00D61FA1" w14:paraId="62242D38" w14:textId="77777777" w:rsidTr="73CE6DF8">
        <w:tc>
          <w:tcPr>
            <w:tcW w:w="10490" w:type="dxa"/>
            <w:gridSpan w:val="5"/>
            <w:shd w:val="clear" w:color="auto" w:fill="95B3D7" w:themeFill="accent1" w:themeFillTint="99"/>
          </w:tcPr>
          <w:p w14:paraId="3726DD25" w14:textId="77777777" w:rsidR="00D61FA1" w:rsidRDefault="00D61FA1" w:rsidP="00943B7E">
            <w:pPr>
              <w:rPr>
                <w:sz w:val="24"/>
                <w:szCs w:val="24"/>
              </w:rPr>
            </w:pPr>
            <w:r w:rsidRPr="00DF3805">
              <w:rPr>
                <w:sz w:val="24"/>
                <w:szCs w:val="24"/>
              </w:rPr>
              <w:lastRenderedPageBreak/>
              <w:t xml:space="preserve">About your diabetes </w:t>
            </w:r>
            <w:r>
              <w:rPr>
                <w:sz w:val="24"/>
                <w:szCs w:val="24"/>
              </w:rPr>
              <w:t>t</w:t>
            </w:r>
            <w:r w:rsidRPr="00DF3805">
              <w:rPr>
                <w:sz w:val="24"/>
                <w:szCs w:val="24"/>
              </w:rPr>
              <w:t>eam</w:t>
            </w:r>
            <w:r>
              <w:rPr>
                <w:sz w:val="24"/>
                <w:szCs w:val="24"/>
              </w:rPr>
              <w:t xml:space="preserve"> (Only to be completed once)</w:t>
            </w:r>
            <w:r w:rsidRPr="00DF3805">
              <w:rPr>
                <w:sz w:val="24"/>
                <w:szCs w:val="24"/>
              </w:rPr>
              <w:t>:</w:t>
            </w:r>
          </w:p>
          <w:p w14:paraId="0A2C5777" w14:textId="59A7026D" w:rsidR="00D61FA1" w:rsidRPr="00DF3805" w:rsidRDefault="0021707A" w:rsidP="00C25370">
            <w:pPr>
              <w:rPr>
                <w:sz w:val="24"/>
                <w:szCs w:val="24"/>
              </w:rPr>
            </w:pPr>
            <w:r w:rsidRPr="00C25370">
              <w:rPr>
                <w:i/>
                <w:iCs/>
                <w:sz w:val="24"/>
                <w:szCs w:val="24"/>
              </w:rPr>
              <w:t xml:space="preserve">Suggestions on where some of this information may be found </w:t>
            </w:r>
            <w:r w:rsidR="00C25370" w:rsidRPr="00C25370">
              <w:rPr>
                <w:i/>
                <w:iCs/>
                <w:sz w:val="24"/>
                <w:szCs w:val="24"/>
              </w:rPr>
              <w:t>has been provided in the covering letter/email</w:t>
            </w:r>
          </w:p>
        </w:tc>
      </w:tr>
      <w:tr w:rsidR="005B749D" w14:paraId="7C7B68D3" w14:textId="77777777" w:rsidTr="73CE6DF8">
        <w:tc>
          <w:tcPr>
            <w:tcW w:w="3119" w:type="dxa"/>
            <w:shd w:val="clear" w:color="auto" w:fill="auto"/>
          </w:tcPr>
          <w:p w14:paraId="0291A7A8" w14:textId="77777777" w:rsidR="005B749D" w:rsidRDefault="005B749D" w:rsidP="00943B7E">
            <w:pPr>
              <w:rPr>
                <w:sz w:val="20"/>
                <w:szCs w:val="20"/>
              </w:rPr>
            </w:pPr>
            <w:r w:rsidRPr="00CD2136">
              <w:rPr>
                <w:b/>
                <w:bCs/>
                <w:sz w:val="20"/>
                <w:szCs w:val="20"/>
              </w:rPr>
              <w:t>If known:</w:t>
            </w:r>
            <w:r w:rsidRPr="00CD2136">
              <w:rPr>
                <w:sz w:val="20"/>
                <w:szCs w:val="20"/>
              </w:rPr>
              <w:t xml:space="preserve"> What is the prevalence of patients receiving </w:t>
            </w:r>
            <w:r w:rsidR="00425CA6">
              <w:rPr>
                <w:sz w:val="20"/>
                <w:szCs w:val="20"/>
              </w:rPr>
              <w:t>enteral</w:t>
            </w:r>
            <w:r w:rsidRPr="00CD2136">
              <w:rPr>
                <w:sz w:val="20"/>
                <w:szCs w:val="20"/>
              </w:rPr>
              <w:t xml:space="preserve"> nutrition within your trust?</w:t>
            </w:r>
          </w:p>
          <w:p w14:paraId="39B06F98" w14:textId="77777777" w:rsidR="00DB33F9" w:rsidRDefault="00DB33F9" w:rsidP="00943B7E">
            <w:pPr>
              <w:rPr>
                <w:sz w:val="20"/>
                <w:szCs w:val="20"/>
              </w:rPr>
            </w:pPr>
          </w:p>
          <w:p w14:paraId="5FF7DA09" w14:textId="6FB98159" w:rsidR="00DB33F9" w:rsidRPr="00CD2136" w:rsidRDefault="00C2138D" w:rsidP="00943B7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11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3F9">
              <w:rPr>
                <w:sz w:val="20"/>
                <w:szCs w:val="20"/>
              </w:rPr>
              <w:t xml:space="preserve"> Information not available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C56FFF5" w14:textId="1889C320" w:rsidR="005B749D" w:rsidRPr="00CD2136" w:rsidRDefault="00687F35" w:rsidP="00943B7E">
            <w:pPr>
              <w:rPr>
                <w:sz w:val="20"/>
                <w:szCs w:val="20"/>
              </w:rPr>
            </w:pPr>
            <w:r w:rsidRPr="00CD2136">
              <w:rPr>
                <w:sz w:val="20"/>
                <w:szCs w:val="20"/>
              </w:rPr>
              <w:t xml:space="preserve">Total </w:t>
            </w:r>
            <w:r w:rsidR="00425CA6">
              <w:rPr>
                <w:sz w:val="20"/>
                <w:szCs w:val="20"/>
              </w:rPr>
              <w:t xml:space="preserve">number of people receiving enteral </w:t>
            </w:r>
            <w:r w:rsidR="00DB33F9">
              <w:rPr>
                <w:sz w:val="20"/>
                <w:szCs w:val="20"/>
              </w:rPr>
              <w:t>nutrition</w:t>
            </w:r>
            <w:r w:rsidRPr="00CD2136">
              <w:rPr>
                <w:sz w:val="20"/>
                <w:szCs w:val="20"/>
              </w:rPr>
              <w:t>:</w:t>
            </w:r>
          </w:p>
          <w:p w14:paraId="7A0A0711" w14:textId="77777777" w:rsidR="00531C05" w:rsidRPr="00CD2136" w:rsidRDefault="00531C05" w:rsidP="00943B7E">
            <w:pPr>
              <w:rPr>
                <w:sz w:val="20"/>
                <w:szCs w:val="20"/>
              </w:rPr>
            </w:pPr>
          </w:p>
          <w:p w14:paraId="6738609E" w14:textId="77777777" w:rsidR="00687F35" w:rsidRPr="00CD2136" w:rsidRDefault="00687F35" w:rsidP="00943B7E">
            <w:pPr>
              <w:rPr>
                <w:sz w:val="20"/>
                <w:szCs w:val="20"/>
              </w:rPr>
            </w:pPr>
            <w:r w:rsidRPr="00CD2136">
              <w:rPr>
                <w:sz w:val="20"/>
                <w:szCs w:val="20"/>
              </w:rPr>
              <w:t xml:space="preserve">Of </w:t>
            </w:r>
            <w:r w:rsidR="00531C05" w:rsidRPr="00CD2136">
              <w:rPr>
                <w:sz w:val="20"/>
                <w:szCs w:val="20"/>
              </w:rPr>
              <w:t>which have diabetes/ hyperglycaemia:</w:t>
            </w:r>
          </w:p>
          <w:p w14:paraId="330041DA" w14:textId="77777777" w:rsidR="00C3792C" w:rsidRPr="00CD2136" w:rsidRDefault="00C3792C" w:rsidP="00943B7E">
            <w:pPr>
              <w:rPr>
                <w:sz w:val="20"/>
                <w:szCs w:val="20"/>
              </w:rPr>
            </w:pPr>
          </w:p>
          <w:p w14:paraId="6D5F4F8B" w14:textId="055D79A8" w:rsidR="00C3792C" w:rsidRPr="00CD2136" w:rsidRDefault="00C3792C" w:rsidP="00943B7E">
            <w:pPr>
              <w:rPr>
                <w:sz w:val="20"/>
                <w:szCs w:val="20"/>
              </w:rPr>
            </w:pPr>
            <w:r w:rsidRPr="00CD2136">
              <w:rPr>
                <w:sz w:val="20"/>
                <w:szCs w:val="20"/>
              </w:rPr>
              <w:t>Of which receive insulin:</w:t>
            </w:r>
          </w:p>
        </w:tc>
      </w:tr>
      <w:tr w:rsidR="00D61FA1" w14:paraId="64F8526D" w14:textId="77777777" w:rsidTr="73CE6DF8">
        <w:tc>
          <w:tcPr>
            <w:tcW w:w="3119" w:type="dxa"/>
            <w:shd w:val="clear" w:color="auto" w:fill="auto"/>
          </w:tcPr>
          <w:p w14:paraId="20E7B801" w14:textId="62B3E0B6" w:rsidR="00D61FA1" w:rsidRPr="0068368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 hospital guideline for managing enteral feeding in people with </w:t>
            </w:r>
            <w:r w:rsidR="00C2138D">
              <w:rPr>
                <w:sz w:val="20"/>
                <w:szCs w:val="20"/>
              </w:rPr>
              <w:t>diabetes?</w:t>
            </w:r>
          </w:p>
        </w:tc>
        <w:tc>
          <w:tcPr>
            <w:tcW w:w="1305" w:type="dxa"/>
            <w:shd w:val="clear" w:color="auto" w:fill="auto"/>
          </w:tcPr>
          <w:p w14:paraId="748ABF19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17680891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09D21FE4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39711233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77E987CA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F343AA">
              <w:rPr>
                <w:sz w:val="20"/>
                <w:szCs w:val="20"/>
              </w:rPr>
              <w:t>is it the JBDS guideline</w:t>
            </w:r>
            <w:r w:rsidR="00F17EDC">
              <w:rPr>
                <w:sz w:val="20"/>
                <w:szCs w:val="20"/>
              </w:rPr>
              <w:t>?</w:t>
            </w:r>
          </w:p>
          <w:p w14:paraId="5D1E2067" w14:textId="5F9E51DB" w:rsidR="00F17EDC" w:rsidRDefault="00F17EDC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88438763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 No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46729843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14:paraId="135FBB39" w14:textId="4DB07BEA" w:rsidR="00D61FA1" w:rsidRDefault="00F17EDC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ED1F0E">
              <w:rPr>
                <w:sz w:val="20"/>
                <w:szCs w:val="20"/>
              </w:rPr>
              <w:t xml:space="preserve"> y</w:t>
            </w:r>
            <w:r w:rsidR="00875E4F">
              <w:rPr>
                <w:sz w:val="20"/>
                <w:szCs w:val="20"/>
              </w:rPr>
              <w:t>ou have a local guideline</w:t>
            </w:r>
            <w:r w:rsidR="00ED1F0E">
              <w:rPr>
                <w:sz w:val="20"/>
                <w:szCs w:val="20"/>
              </w:rPr>
              <w:t>, are you happy to share it?</w:t>
            </w:r>
          </w:p>
          <w:p w14:paraId="67CE008F" w14:textId="54BC8248" w:rsidR="00ED1F0E" w:rsidRDefault="00ED1F0E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52941334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 No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52979197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61FA1" w14:paraId="4BDAC0E8" w14:textId="77777777" w:rsidTr="73CE6DF8">
        <w:tc>
          <w:tcPr>
            <w:tcW w:w="3119" w:type="dxa"/>
            <w:shd w:val="clear" w:color="auto" w:fill="auto"/>
          </w:tcPr>
          <w:p w14:paraId="257F0FB1" w14:textId="59A0642C" w:rsidR="00D61FA1" w:rsidRPr="0068368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previously used the JBDS enteral feeding </w:t>
            </w:r>
            <w:r w:rsidR="00C2138D">
              <w:rPr>
                <w:sz w:val="20"/>
                <w:szCs w:val="20"/>
              </w:rPr>
              <w:t>guideline?</w:t>
            </w:r>
          </w:p>
        </w:tc>
        <w:tc>
          <w:tcPr>
            <w:tcW w:w="1305" w:type="dxa"/>
            <w:shd w:val="clear" w:color="auto" w:fill="auto"/>
          </w:tcPr>
          <w:p w14:paraId="1689C8F4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6725651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3EEEEF57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862266262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6F60A702" w14:textId="7AF27D21" w:rsidR="00D61FA1" w:rsidRDefault="005D45DB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know there was one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159761360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Segoe UI Symbol" w:eastAsia="Meiryo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14:paraId="69F3DFBA" w14:textId="77777777" w:rsidR="00D61FA1" w:rsidRDefault="00D61FA1" w:rsidP="00943B7E">
            <w:pPr>
              <w:rPr>
                <w:sz w:val="20"/>
                <w:szCs w:val="20"/>
              </w:rPr>
            </w:pPr>
          </w:p>
        </w:tc>
      </w:tr>
      <w:tr w:rsidR="00D61FA1" w14:paraId="34AEC7C5" w14:textId="77777777" w:rsidTr="73CE6DF8">
        <w:tc>
          <w:tcPr>
            <w:tcW w:w="3119" w:type="dxa"/>
          </w:tcPr>
          <w:p w14:paraId="2227520F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your opinion is the diabetes team routinely involved </w:t>
            </w:r>
            <w:r w:rsidRPr="00F439E7">
              <w:rPr>
                <w:b/>
                <w:sz w:val="20"/>
                <w:szCs w:val="20"/>
                <w:u w:val="single"/>
              </w:rPr>
              <w:t>in planning</w:t>
            </w:r>
            <w:r w:rsidRPr="00F439E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insulin treatment before insulin is prescribed for enteral feeding?</w:t>
            </w:r>
          </w:p>
        </w:tc>
        <w:tc>
          <w:tcPr>
            <w:tcW w:w="1305" w:type="dxa"/>
          </w:tcPr>
          <w:p w14:paraId="5983D1C1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9438716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112BDD1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&gt;50%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467971528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708D990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time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&lt;50%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919662710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698F2C99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620915631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61FA1" w14:paraId="497B66C0" w14:textId="77777777" w:rsidTr="73CE6DF8">
        <w:tc>
          <w:tcPr>
            <w:tcW w:w="3119" w:type="dxa"/>
          </w:tcPr>
          <w:p w14:paraId="30329068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your opinion is the diabetes team routinely involved </w:t>
            </w:r>
            <w:r w:rsidRPr="00412893">
              <w:rPr>
                <w:b/>
                <w:sz w:val="20"/>
                <w:szCs w:val="20"/>
                <w:u w:val="single"/>
              </w:rPr>
              <w:t>in the care</w:t>
            </w:r>
            <w:r>
              <w:rPr>
                <w:sz w:val="20"/>
                <w:szCs w:val="20"/>
              </w:rPr>
              <w:t xml:space="preserve"> of all people with diabetes requiring insulin for enteral feeding?</w:t>
            </w:r>
          </w:p>
        </w:tc>
        <w:tc>
          <w:tcPr>
            <w:tcW w:w="1305" w:type="dxa"/>
          </w:tcPr>
          <w:p w14:paraId="1EDAB655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41121447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7919878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&gt;50%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80636436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7931946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of the time &lt;50%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556625056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213D5891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428943200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61FA1" w14:paraId="1AC8B371" w14:textId="77777777" w:rsidTr="73CE6DF8">
        <w:tc>
          <w:tcPr>
            <w:tcW w:w="3119" w:type="dxa"/>
          </w:tcPr>
          <w:p w14:paraId="1E21B6CF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dietetic or nutrition team discuss the feed regimen with the diabetes</w:t>
            </w:r>
            <w:r w:rsidR="00987C54">
              <w:rPr>
                <w:sz w:val="20"/>
                <w:szCs w:val="20"/>
              </w:rPr>
              <w:t xml:space="preserve"> team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305" w:type="dxa"/>
          </w:tcPr>
          <w:p w14:paraId="0E6EDBA0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544450462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DEC33FC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&gt;50%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6015362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993207D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time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&lt;50%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03573011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1C52425D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436419556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61FA1" w14:paraId="30FE01A9" w14:textId="77777777" w:rsidTr="73CE6DF8">
        <w:tc>
          <w:tcPr>
            <w:tcW w:w="3119" w:type="dxa"/>
          </w:tcPr>
          <w:p w14:paraId="2098BEBC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routinely review people with diabetes while they remain on enteral feed?</w:t>
            </w:r>
          </w:p>
        </w:tc>
        <w:tc>
          <w:tcPr>
            <w:tcW w:w="1305" w:type="dxa"/>
          </w:tcPr>
          <w:p w14:paraId="1ED9ED1E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9212380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296A61EE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&gt;50%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434255122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13BAC9E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time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&lt;50%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244833545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195A1C57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961526223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055134" w14:paraId="7903761A" w14:textId="77777777" w:rsidTr="73CE6DF8">
        <w:tc>
          <w:tcPr>
            <w:tcW w:w="3119" w:type="dxa"/>
          </w:tcPr>
          <w:p w14:paraId="03F76A38" w14:textId="792FE2E4" w:rsidR="00055134" w:rsidRDefault="00055134" w:rsidP="00AA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frequently do yo</w:t>
            </w:r>
            <w:r w:rsidR="006218D0">
              <w:rPr>
                <w:sz w:val="20"/>
                <w:szCs w:val="20"/>
              </w:rPr>
              <w:t xml:space="preserve">u follow up patients </w:t>
            </w:r>
            <w:bookmarkStart w:id="0" w:name="_GoBack"/>
            <w:bookmarkEnd w:id="0"/>
            <w:r w:rsidR="006218D0">
              <w:rPr>
                <w:sz w:val="20"/>
                <w:szCs w:val="20"/>
              </w:rPr>
              <w:t>on ent</w:t>
            </w:r>
            <w:r w:rsidR="0004468D">
              <w:rPr>
                <w:sz w:val="20"/>
                <w:szCs w:val="20"/>
              </w:rPr>
              <w:t>e</w:t>
            </w:r>
            <w:r w:rsidR="006218D0">
              <w:rPr>
                <w:sz w:val="20"/>
                <w:szCs w:val="20"/>
              </w:rPr>
              <w:t>ral feeding?</w:t>
            </w:r>
          </w:p>
        </w:tc>
        <w:tc>
          <w:tcPr>
            <w:tcW w:w="1305" w:type="dxa"/>
          </w:tcPr>
          <w:p w14:paraId="45B29EEA" w14:textId="43137C05" w:rsidR="00055134" w:rsidRDefault="006218D0" w:rsidP="00943B7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1-2 days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30597463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087562A" w14:textId="383A84F9" w:rsidR="00055134" w:rsidRDefault="006218D0" w:rsidP="00943B7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3-5 days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097605590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3017D53" w14:textId="7BDD1A4E" w:rsidR="00055134" w:rsidRDefault="006218D0" w:rsidP="00943B7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weekly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92007322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B319A91" w14:textId="735D8E9A" w:rsidR="0016038B" w:rsidRPr="0004468D" w:rsidRDefault="006218D0" w:rsidP="0016038B">
            <w:pPr>
              <w:tabs>
                <w:tab w:val="left" w:pos="1650"/>
              </w:tabs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Other 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8148533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16038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please specify</w:t>
            </w:r>
            <w:r w:rsidR="0004468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in comments</w:t>
            </w:r>
          </w:p>
        </w:tc>
      </w:tr>
      <w:tr w:rsidR="00D61FA1" w14:paraId="4881EDE7" w14:textId="77777777" w:rsidTr="73CE6DF8">
        <w:tc>
          <w:tcPr>
            <w:tcW w:w="3119" w:type="dxa"/>
          </w:tcPr>
          <w:p w14:paraId="1B9271E2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routinely follow up people with diabetes after enteral feeding is withdrawn?</w:t>
            </w:r>
          </w:p>
        </w:tc>
        <w:tc>
          <w:tcPr>
            <w:tcW w:w="1305" w:type="dxa"/>
          </w:tcPr>
          <w:p w14:paraId="5C27BB80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6599220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B50F384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&gt;50%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62823228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B9AFCDF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time</w:t>
            </w:r>
            <w:r w:rsidR="00CA1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&lt;50%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608008286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3E3E2D6" w14:textId="77777777" w:rsidR="00D61FA1" w:rsidRDefault="00D61FA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71537513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D26CE1" w14:paraId="694FF7BD" w14:textId="77777777" w:rsidTr="00943B7E">
        <w:tc>
          <w:tcPr>
            <w:tcW w:w="3119" w:type="dxa"/>
          </w:tcPr>
          <w:p w14:paraId="3B909FAB" w14:textId="40AE3E36" w:rsidR="00D26CE1" w:rsidRDefault="00D26CE1" w:rsidP="00943B7E">
            <w:pPr>
              <w:rPr>
                <w:sz w:val="20"/>
                <w:szCs w:val="20"/>
              </w:rPr>
            </w:pPr>
            <w:r w:rsidRPr="33683906">
              <w:rPr>
                <w:sz w:val="20"/>
                <w:szCs w:val="20"/>
              </w:rPr>
              <w:t>In the past five years have you audited the management of enteral feeding in people with diabetes?</w:t>
            </w:r>
          </w:p>
        </w:tc>
        <w:tc>
          <w:tcPr>
            <w:tcW w:w="2835" w:type="dxa"/>
            <w:gridSpan w:val="2"/>
          </w:tcPr>
          <w:p w14:paraId="5D1515CD" w14:textId="40CDCCF9" w:rsidR="00D26CE1" w:rsidRDefault="00D26CE1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77500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AFBF6F" w14:textId="065AB6C7" w:rsidR="00D26CE1" w:rsidRDefault="00D26CE1" w:rsidP="00943B7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yes, please tick if you would be willing to share it </w:t>
            </w:r>
            <w:r w:rsidRPr="006066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353685104"/>
                <w14:checkbox>
                  <w14:checked w14:val="0"/>
                  <w14:checkedState w14:val="2612" w14:font="Montserrat"/>
                  <w14:uncheckedState w14:val="2610" w14:font="Montserrat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DA83F99" w14:textId="141D0FA8" w:rsidR="00D26CE1" w:rsidRDefault="00D26CE1" w:rsidP="73CE6DF8">
            <w:pPr>
              <w:rPr>
                <w:sz w:val="20"/>
                <w:szCs w:val="20"/>
              </w:rPr>
            </w:pPr>
            <w:r w:rsidRPr="73CE6DF8">
              <w:rPr>
                <w:sz w:val="20"/>
                <w:szCs w:val="20"/>
              </w:rPr>
              <w:t>No</w:t>
            </w:r>
            <w:r w:rsidRPr="73CE6DF8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73CE6DF8">
              <w:rPr>
                <w:rFonts w:ascii="Meiryo" w:eastAsia="Meiryo" w:hAnsi="Meiryo" w:cs="Meiryo"/>
                <w:sz w:val="20"/>
                <w:szCs w:val="20"/>
                <w:lang w:eastAsia="en-GB"/>
              </w:rPr>
              <w:t>☐</w:t>
            </w:r>
          </w:p>
        </w:tc>
        <w:tc>
          <w:tcPr>
            <w:tcW w:w="2693" w:type="dxa"/>
          </w:tcPr>
          <w:p w14:paraId="692EB04C" w14:textId="496F8DA1" w:rsidR="00D26CE1" w:rsidRDefault="00D26CE1" w:rsidP="73CE6DF8">
            <w:pPr>
              <w:rPr>
                <w:sz w:val="20"/>
                <w:szCs w:val="20"/>
              </w:rPr>
            </w:pPr>
          </w:p>
        </w:tc>
      </w:tr>
      <w:tr w:rsidR="00CD2136" w14:paraId="5C184B9E" w14:textId="77777777" w:rsidTr="73CE6DF8">
        <w:tc>
          <w:tcPr>
            <w:tcW w:w="3119" w:type="dxa"/>
            <w:shd w:val="clear" w:color="auto" w:fill="FFFFFF" w:themeFill="background1"/>
          </w:tcPr>
          <w:p w14:paraId="6521D35B" w14:textId="5878C707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Proportionally which specialist areas do you most frequently see patients on </w:t>
            </w:r>
            <w:r w:rsidR="001B48AB">
              <w:rPr>
                <w:sz w:val="20"/>
                <w:szCs w:val="20"/>
              </w:rPr>
              <w:t>enteral</w:t>
            </w:r>
            <w:r>
              <w:rPr>
                <w:sz w:val="20"/>
                <w:szCs w:val="20"/>
              </w:rPr>
              <w:t xml:space="preserve"> feeding regimens? </w:t>
            </w:r>
          </w:p>
        </w:tc>
        <w:tc>
          <w:tcPr>
            <w:tcW w:w="7371" w:type="dxa"/>
            <w:gridSpan w:val="4"/>
            <w:shd w:val="clear" w:color="auto" w:fill="FFFFFF" w:themeFill="background1"/>
          </w:tcPr>
          <w:p w14:paraId="35029CA5" w14:textId="7C2049A5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Gastro:</w:t>
            </w:r>
          </w:p>
          <w:p w14:paraId="4AF6E942" w14:textId="7DB641D6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Medicine:</w:t>
            </w:r>
          </w:p>
          <w:p w14:paraId="0B82E166" w14:textId="77777777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  <w:p w14:paraId="77921D3D" w14:textId="55E06F06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 ICU</w:t>
            </w:r>
          </w:p>
          <w:p w14:paraId="7CBFAE51" w14:textId="77777777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and Neck</w:t>
            </w:r>
          </w:p>
          <w:p w14:paraId="2FD6BCDE" w14:textId="7BD02B76" w:rsidR="00CD2136" w:rsidRDefault="00CD2136" w:rsidP="00943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</w:tr>
    </w:tbl>
    <w:p w14:paraId="755D05E0" w14:textId="7CA458FD" w:rsidR="00D61FA1" w:rsidRDefault="00D61FA1" w:rsidP="00D61FA1">
      <w:pPr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 Comments:</w:t>
      </w:r>
    </w:p>
    <w:p w14:paraId="0CB76A86" w14:textId="77777777" w:rsidR="00496AB6" w:rsidRDefault="00496AB6" w:rsidP="00D61FA1"/>
    <w:sectPr w:rsidR="00496AB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0E8AB" w14:textId="77777777" w:rsidR="00EA022A" w:rsidRDefault="00EA022A" w:rsidP="00EA022A">
      <w:pPr>
        <w:spacing w:after="0" w:line="240" w:lineRule="auto"/>
      </w:pPr>
      <w:r>
        <w:separator/>
      </w:r>
    </w:p>
  </w:endnote>
  <w:endnote w:type="continuationSeparator" w:id="0">
    <w:p w14:paraId="78B68C2B" w14:textId="77777777" w:rsidR="00EA022A" w:rsidRDefault="00EA022A" w:rsidP="00EA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879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0C08D" w14:textId="714916F6" w:rsidR="00551BE1" w:rsidRDefault="00551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3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C1EB2" w14:textId="77777777" w:rsidR="00551BE1" w:rsidRDefault="00551BE1" w:rsidP="00551BE1">
    <w:pPr>
      <w:pStyle w:val="Footer"/>
    </w:pPr>
    <w:r>
      <w:t>November 2021 Version 1.0</w:t>
    </w:r>
  </w:p>
  <w:p w14:paraId="788E46B5" w14:textId="0D07EB3E" w:rsidR="00EA022A" w:rsidRDefault="00551BE1">
    <w:pPr>
      <w:pStyle w:val="Footer"/>
    </w:pPr>
    <w:r>
      <w:t xml:space="preserve">JBDS IP Enteral feeding audit – Institutional </w:t>
    </w:r>
    <w:r w:rsidR="00C20992">
      <w:t>data collect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33C40" w14:textId="77777777" w:rsidR="00EA022A" w:rsidRDefault="00EA022A" w:rsidP="00EA022A">
      <w:pPr>
        <w:spacing w:after="0" w:line="240" w:lineRule="auto"/>
      </w:pPr>
      <w:r>
        <w:separator/>
      </w:r>
    </w:p>
  </w:footnote>
  <w:footnote w:type="continuationSeparator" w:id="0">
    <w:p w14:paraId="30CC3D87" w14:textId="77777777" w:rsidR="00EA022A" w:rsidRDefault="00EA022A" w:rsidP="00EA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A1"/>
    <w:rsid w:val="00002EA2"/>
    <w:rsid w:val="00005C75"/>
    <w:rsid w:val="0004468D"/>
    <w:rsid w:val="00055134"/>
    <w:rsid w:val="000D21DE"/>
    <w:rsid w:val="000E2F63"/>
    <w:rsid w:val="001257FC"/>
    <w:rsid w:val="0012770D"/>
    <w:rsid w:val="00134716"/>
    <w:rsid w:val="0013698E"/>
    <w:rsid w:val="0016038B"/>
    <w:rsid w:val="00171583"/>
    <w:rsid w:val="001961A1"/>
    <w:rsid w:val="001A30BA"/>
    <w:rsid w:val="001B0E93"/>
    <w:rsid w:val="001B48AB"/>
    <w:rsid w:val="001F4350"/>
    <w:rsid w:val="0020559B"/>
    <w:rsid w:val="0021707A"/>
    <w:rsid w:val="00376FF9"/>
    <w:rsid w:val="003B3C10"/>
    <w:rsid w:val="003C4F6F"/>
    <w:rsid w:val="003F3496"/>
    <w:rsid w:val="00412893"/>
    <w:rsid w:val="004165AF"/>
    <w:rsid w:val="00425CA6"/>
    <w:rsid w:val="00435C75"/>
    <w:rsid w:val="004378CD"/>
    <w:rsid w:val="00496AB6"/>
    <w:rsid w:val="004B0A9C"/>
    <w:rsid w:val="005028E2"/>
    <w:rsid w:val="00531C05"/>
    <w:rsid w:val="00551BE1"/>
    <w:rsid w:val="005B749D"/>
    <w:rsid w:val="005D45DB"/>
    <w:rsid w:val="006218D0"/>
    <w:rsid w:val="00667939"/>
    <w:rsid w:val="00673760"/>
    <w:rsid w:val="00687F35"/>
    <w:rsid w:val="006928BC"/>
    <w:rsid w:val="006A645D"/>
    <w:rsid w:val="006B444A"/>
    <w:rsid w:val="006E4DF3"/>
    <w:rsid w:val="007E10B8"/>
    <w:rsid w:val="00863787"/>
    <w:rsid w:val="00875E4F"/>
    <w:rsid w:val="008F173D"/>
    <w:rsid w:val="00943B7E"/>
    <w:rsid w:val="00987C54"/>
    <w:rsid w:val="009B535E"/>
    <w:rsid w:val="00A31816"/>
    <w:rsid w:val="00A47F02"/>
    <w:rsid w:val="00A7708D"/>
    <w:rsid w:val="00AA4ADA"/>
    <w:rsid w:val="00B252D5"/>
    <w:rsid w:val="00B3145F"/>
    <w:rsid w:val="00B36970"/>
    <w:rsid w:val="00B56690"/>
    <w:rsid w:val="00BD4B06"/>
    <w:rsid w:val="00BE1831"/>
    <w:rsid w:val="00C04FC1"/>
    <w:rsid w:val="00C0741F"/>
    <w:rsid w:val="00C20992"/>
    <w:rsid w:val="00C2138D"/>
    <w:rsid w:val="00C25370"/>
    <w:rsid w:val="00C3792C"/>
    <w:rsid w:val="00C5417B"/>
    <w:rsid w:val="00CA16AE"/>
    <w:rsid w:val="00CD2136"/>
    <w:rsid w:val="00CE679F"/>
    <w:rsid w:val="00D25057"/>
    <w:rsid w:val="00D26329"/>
    <w:rsid w:val="00D26CE1"/>
    <w:rsid w:val="00D61FA1"/>
    <w:rsid w:val="00D97671"/>
    <w:rsid w:val="00DB33F9"/>
    <w:rsid w:val="00DB6A53"/>
    <w:rsid w:val="00DB7D29"/>
    <w:rsid w:val="00DC00AC"/>
    <w:rsid w:val="00E96EF9"/>
    <w:rsid w:val="00EA022A"/>
    <w:rsid w:val="00ED1F0E"/>
    <w:rsid w:val="00EE098D"/>
    <w:rsid w:val="00EF1B52"/>
    <w:rsid w:val="00F17EDC"/>
    <w:rsid w:val="00F232B8"/>
    <w:rsid w:val="00F343AA"/>
    <w:rsid w:val="00F66F35"/>
    <w:rsid w:val="00F8611C"/>
    <w:rsid w:val="00F95824"/>
    <w:rsid w:val="1C70C895"/>
    <w:rsid w:val="1F832B71"/>
    <w:rsid w:val="299DD028"/>
    <w:rsid w:val="33683906"/>
    <w:rsid w:val="3D569454"/>
    <w:rsid w:val="73C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A1"/>
  </w:style>
  <w:style w:type="paragraph" w:styleId="Heading1">
    <w:name w:val="heading 1"/>
    <w:basedOn w:val="Normal"/>
    <w:next w:val="Normal"/>
    <w:link w:val="Heading1Char"/>
    <w:uiPriority w:val="9"/>
    <w:qFormat/>
    <w:rsid w:val="004B0A9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A9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A9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9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A9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A9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A9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A9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A9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A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0A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A9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A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A9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A9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A9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A9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A9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0A9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0A9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A9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A9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B0A9C"/>
    <w:rPr>
      <w:b/>
      <w:bCs/>
    </w:rPr>
  </w:style>
  <w:style w:type="character" w:styleId="Emphasis">
    <w:name w:val="Emphasis"/>
    <w:uiPriority w:val="20"/>
    <w:qFormat/>
    <w:rsid w:val="004B0A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B0A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A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0A9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0A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A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A9C"/>
    <w:rPr>
      <w:b/>
      <w:bCs/>
      <w:i/>
      <w:iCs/>
    </w:rPr>
  </w:style>
  <w:style w:type="character" w:styleId="SubtleEmphasis">
    <w:name w:val="Subtle Emphasis"/>
    <w:uiPriority w:val="19"/>
    <w:qFormat/>
    <w:rsid w:val="004B0A9C"/>
    <w:rPr>
      <w:i/>
      <w:iCs/>
    </w:rPr>
  </w:style>
  <w:style w:type="character" w:styleId="IntenseEmphasis">
    <w:name w:val="Intense Emphasis"/>
    <w:uiPriority w:val="21"/>
    <w:qFormat/>
    <w:rsid w:val="004B0A9C"/>
    <w:rPr>
      <w:b/>
      <w:bCs/>
    </w:rPr>
  </w:style>
  <w:style w:type="character" w:styleId="SubtleReference">
    <w:name w:val="Subtle Reference"/>
    <w:uiPriority w:val="31"/>
    <w:qFormat/>
    <w:rsid w:val="004B0A9C"/>
    <w:rPr>
      <w:smallCaps/>
    </w:rPr>
  </w:style>
  <w:style w:type="character" w:styleId="IntenseReference">
    <w:name w:val="Intense Reference"/>
    <w:uiPriority w:val="32"/>
    <w:qFormat/>
    <w:rsid w:val="004B0A9C"/>
    <w:rPr>
      <w:smallCaps/>
      <w:spacing w:val="5"/>
      <w:u w:val="single"/>
    </w:rPr>
  </w:style>
  <w:style w:type="character" w:styleId="BookTitle">
    <w:name w:val="Book Title"/>
    <w:uiPriority w:val="33"/>
    <w:qFormat/>
    <w:rsid w:val="004B0A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A9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6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2A"/>
  </w:style>
  <w:style w:type="paragraph" w:styleId="Footer">
    <w:name w:val="footer"/>
    <w:basedOn w:val="Normal"/>
    <w:link w:val="FooterChar"/>
    <w:uiPriority w:val="99"/>
    <w:unhideWhenUsed/>
    <w:rsid w:val="00EA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2A"/>
  </w:style>
  <w:style w:type="paragraph" w:styleId="Revision">
    <w:name w:val="Revision"/>
    <w:hidden/>
    <w:uiPriority w:val="99"/>
    <w:semiHidden/>
    <w:rsid w:val="0041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A1"/>
  </w:style>
  <w:style w:type="paragraph" w:styleId="Heading1">
    <w:name w:val="heading 1"/>
    <w:basedOn w:val="Normal"/>
    <w:next w:val="Normal"/>
    <w:link w:val="Heading1Char"/>
    <w:uiPriority w:val="9"/>
    <w:qFormat/>
    <w:rsid w:val="004B0A9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A9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A9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9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A9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A9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A9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A9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A9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A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0A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A9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A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A9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A9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A9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A9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A9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0A9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0A9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A9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A9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B0A9C"/>
    <w:rPr>
      <w:b/>
      <w:bCs/>
    </w:rPr>
  </w:style>
  <w:style w:type="character" w:styleId="Emphasis">
    <w:name w:val="Emphasis"/>
    <w:uiPriority w:val="20"/>
    <w:qFormat/>
    <w:rsid w:val="004B0A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B0A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A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0A9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0A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A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A9C"/>
    <w:rPr>
      <w:b/>
      <w:bCs/>
      <w:i/>
      <w:iCs/>
    </w:rPr>
  </w:style>
  <w:style w:type="character" w:styleId="SubtleEmphasis">
    <w:name w:val="Subtle Emphasis"/>
    <w:uiPriority w:val="19"/>
    <w:qFormat/>
    <w:rsid w:val="004B0A9C"/>
    <w:rPr>
      <w:i/>
      <w:iCs/>
    </w:rPr>
  </w:style>
  <w:style w:type="character" w:styleId="IntenseEmphasis">
    <w:name w:val="Intense Emphasis"/>
    <w:uiPriority w:val="21"/>
    <w:qFormat/>
    <w:rsid w:val="004B0A9C"/>
    <w:rPr>
      <w:b/>
      <w:bCs/>
    </w:rPr>
  </w:style>
  <w:style w:type="character" w:styleId="SubtleReference">
    <w:name w:val="Subtle Reference"/>
    <w:uiPriority w:val="31"/>
    <w:qFormat/>
    <w:rsid w:val="004B0A9C"/>
    <w:rPr>
      <w:smallCaps/>
    </w:rPr>
  </w:style>
  <w:style w:type="character" w:styleId="IntenseReference">
    <w:name w:val="Intense Reference"/>
    <w:uiPriority w:val="32"/>
    <w:qFormat/>
    <w:rsid w:val="004B0A9C"/>
    <w:rPr>
      <w:smallCaps/>
      <w:spacing w:val="5"/>
      <w:u w:val="single"/>
    </w:rPr>
  </w:style>
  <w:style w:type="character" w:styleId="BookTitle">
    <w:name w:val="Book Title"/>
    <w:uiPriority w:val="33"/>
    <w:qFormat/>
    <w:rsid w:val="004B0A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A9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6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2A"/>
  </w:style>
  <w:style w:type="paragraph" w:styleId="Footer">
    <w:name w:val="footer"/>
    <w:basedOn w:val="Normal"/>
    <w:link w:val="FooterChar"/>
    <w:uiPriority w:val="99"/>
    <w:unhideWhenUsed/>
    <w:rsid w:val="00EA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2A"/>
  </w:style>
  <w:style w:type="paragraph" w:styleId="Revision">
    <w:name w:val="Revision"/>
    <w:hidden/>
    <w:uiPriority w:val="99"/>
    <w:semiHidden/>
    <w:rsid w:val="0041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B3D464270764B89CFE9E0D0C088A0" ma:contentTypeVersion="2" ma:contentTypeDescription="Create a new document." ma:contentTypeScope="" ma:versionID="9291a10309eb61207edb73508f53b500">
  <xsd:schema xmlns:xsd="http://www.w3.org/2001/XMLSchema" xmlns:xs="http://www.w3.org/2001/XMLSchema" xmlns:p="http://schemas.microsoft.com/office/2006/metadata/properties" xmlns:ns2="d5f6b695-7ab6-412b-9183-f32edb2e0180" targetNamespace="http://schemas.microsoft.com/office/2006/metadata/properties" ma:root="true" ma:fieldsID="c8a04fbc8ad5f3f2e9822297532456dd" ns2:_="">
    <xsd:import namespace="d5f6b695-7ab6-412b-9183-f32edb2e0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b695-7ab6-412b-9183-f32edb2e0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485A3-53C2-4A84-8696-E67CA106377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d5f6b695-7ab6-412b-9183-f32edb2e018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41230B-200E-4456-B906-956786E06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6b695-7ab6-412b-9183-f32edb2e0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0AB74-7136-4020-BADF-5E0A3941D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 Daniel Dr, Consultant Physician</dc:creator>
  <cp:lastModifiedBy>Jones, Christine (NNUHFT)</cp:lastModifiedBy>
  <cp:revision>2</cp:revision>
  <dcterms:created xsi:type="dcterms:W3CDTF">2021-11-19T12:08:00Z</dcterms:created>
  <dcterms:modified xsi:type="dcterms:W3CDTF">2021-11-19T12:08:00Z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0x010100754B3D464270764B89CFE9E0D0C088A0</vt:lpwstr>
  </property>
</Properties>
</file>